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F58" w14:textId="5EE5EB70" w:rsidR="00E207DD" w:rsidRDefault="00E207DD" w:rsidP="00E207DD">
      <w:pPr>
        <w:jc w:val="center"/>
        <w:rPr>
          <w:rFonts w:ascii="黑体" w:eastAsia="黑体"/>
          <w:sz w:val="44"/>
        </w:rPr>
      </w:pPr>
      <w:bookmarkStart w:id="0" w:name="_Hlk104110018"/>
      <w:r w:rsidRPr="003A2694">
        <w:rPr>
          <w:rFonts w:ascii="黑体" w:eastAsia="黑体" w:hint="eastAsia"/>
          <w:sz w:val="44"/>
        </w:rPr>
        <w:t>天津市照明</w:t>
      </w:r>
      <w:r>
        <w:rPr>
          <w:rFonts w:ascii="黑体" w:eastAsia="黑体" w:hint="eastAsia"/>
          <w:sz w:val="44"/>
        </w:rPr>
        <w:t>协</w:t>
      </w:r>
      <w:r w:rsidRPr="003A2694">
        <w:rPr>
          <w:rFonts w:ascii="黑体" w:eastAsia="黑体" w:hint="eastAsia"/>
          <w:sz w:val="44"/>
        </w:rPr>
        <w:t>会</w:t>
      </w:r>
    </w:p>
    <w:p w14:paraId="7C9F84C8" w14:textId="03928CF0" w:rsidR="00E207DD" w:rsidRDefault="00C00677" w:rsidP="00E207DD">
      <w:pPr>
        <w:jc w:val="center"/>
        <w:rPr>
          <w:rFonts w:ascii="黑体" w:eastAsia="黑体"/>
          <w:sz w:val="44"/>
        </w:rPr>
      </w:pPr>
      <w:r w:rsidRPr="00C00677">
        <w:rPr>
          <w:rFonts w:ascii="黑体" w:eastAsia="黑体" w:hint="eastAsia"/>
          <w:sz w:val="44"/>
        </w:rPr>
        <w:t>景观</w:t>
      </w:r>
      <w:r w:rsidR="00372A04" w:rsidRPr="003A2694">
        <w:rPr>
          <w:rFonts w:ascii="黑体" w:eastAsia="黑体" w:hint="eastAsia"/>
          <w:sz w:val="44"/>
        </w:rPr>
        <w:t>照明</w:t>
      </w:r>
      <w:r w:rsidR="00DB0F26">
        <w:rPr>
          <w:rFonts w:ascii="黑体" w:eastAsia="黑体" w:hint="eastAsia"/>
          <w:sz w:val="44"/>
        </w:rPr>
        <w:t>技术咨询办公室</w:t>
      </w:r>
      <w:r w:rsidR="00E207DD" w:rsidRPr="003A2694">
        <w:rPr>
          <w:rFonts w:ascii="黑体" w:eastAsia="黑体" w:hint="eastAsia"/>
          <w:sz w:val="44"/>
        </w:rPr>
        <w:t>工作条例</w:t>
      </w:r>
    </w:p>
    <w:p w14:paraId="770B81F8" w14:textId="2E01AFE9" w:rsidR="0049132C" w:rsidRPr="008B6791" w:rsidRDefault="0049132C" w:rsidP="00E207DD">
      <w:pPr>
        <w:jc w:val="center"/>
        <w:rPr>
          <w:rFonts w:ascii="黑体" w:eastAsia="黑体"/>
          <w:sz w:val="28"/>
          <w:szCs w:val="28"/>
        </w:rPr>
      </w:pPr>
      <w:r w:rsidRPr="008B6791">
        <w:rPr>
          <w:rFonts w:ascii="黑体" w:eastAsia="黑体" w:hint="eastAsia"/>
          <w:sz w:val="28"/>
          <w:szCs w:val="28"/>
        </w:rPr>
        <w:t>（</w:t>
      </w:r>
      <w:r w:rsidR="008B6791" w:rsidRPr="008B6791">
        <w:rPr>
          <w:rFonts w:ascii="黑体" w:eastAsia="黑体" w:hint="eastAsia"/>
          <w:sz w:val="28"/>
          <w:szCs w:val="28"/>
        </w:rPr>
        <w:t>讨论稿</w:t>
      </w:r>
      <w:r w:rsidRPr="008B6791">
        <w:rPr>
          <w:rFonts w:ascii="黑体" w:eastAsia="黑体" w:hint="eastAsia"/>
          <w:sz w:val="28"/>
          <w:szCs w:val="28"/>
        </w:rPr>
        <w:t>）</w:t>
      </w:r>
    </w:p>
    <w:bookmarkEnd w:id="0"/>
    <w:p w14:paraId="1EB51312" w14:textId="77777777" w:rsidR="00E10C1B" w:rsidRDefault="00E10C1B" w:rsidP="008B6791">
      <w:pPr>
        <w:widowControl/>
        <w:shd w:val="clear" w:color="auto" w:fill="FFFFFF"/>
        <w:spacing w:line="440" w:lineRule="exact"/>
        <w:ind w:firstLineChars="1300" w:firstLine="3640"/>
        <w:rPr>
          <w:rFonts w:ascii="黑体" w:eastAsia="黑体" w:hAnsi="黑体"/>
          <w:sz w:val="28"/>
        </w:rPr>
      </w:pPr>
    </w:p>
    <w:p w14:paraId="6DBE0AFC" w14:textId="5CAE1DAB" w:rsidR="00265D93" w:rsidRPr="00265D93" w:rsidRDefault="00265D93" w:rsidP="008B6791">
      <w:pPr>
        <w:widowControl/>
        <w:shd w:val="clear" w:color="auto" w:fill="FFFFFF"/>
        <w:spacing w:line="440" w:lineRule="exact"/>
        <w:ind w:firstLineChars="1300" w:firstLine="3640"/>
        <w:rPr>
          <w:rFonts w:ascii="黑体" w:eastAsia="黑体" w:hAnsi="黑体"/>
          <w:sz w:val="28"/>
        </w:rPr>
      </w:pPr>
      <w:r w:rsidRPr="00265D93">
        <w:rPr>
          <w:rFonts w:ascii="黑体" w:eastAsia="黑体" w:hAnsi="黑体" w:hint="eastAsia"/>
          <w:sz w:val="28"/>
        </w:rPr>
        <w:t xml:space="preserve">第一章 </w:t>
      </w:r>
      <w:r w:rsidRPr="00265D93">
        <w:rPr>
          <w:rFonts w:ascii="黑体" w:eastAsia="黑体" w:hAnsi="黑体"/>
          <w:sz w:val="28"/>
        </w:rPr>
        <w:t xml:space="preserve"> </w:t>
      </w:r>
      <w:r w:rsidRPr="00265D93">
        <w:rPr>
          <w:rFonts w:ascii="黑体" w:eastAsia="黑体" w:hAnsi="黑体" w:hint="eastAsia"/>
          <w:sz w:val="28"/>
        </w:rPr>
        <w:t>总则</w:t>
      </w:r>
    </w:p>
    <w:p w14:paraId="39AE05DE" w14:textId="6818F841" w:rsidR="00E207DD" w:rsidRPr="00D4251C" w:rsidRDefault="00E207DD" w:rsidP="008B6791">
      <w:pPr>
        <w:widowControl/>
        <w:shd w:val="clear" w:color="auto" w:fill="FFFFFF"/>
        <w:spacing w:line="44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51C75">
        <w:rPr>
          <w:rFonts w:ascii="宋体" w:hAnsi="宋体" w:hint="eastAsia"/>
          <w:b/>
          <w:bCs/>
          <w:sz w:val="28"/>
          <w:szCs w:val="28"/>
        </w:rPr>
        <w:t>第一条</w:t>
      </w:r>
      <w:r w:rsidRPr="00D4251C">
        <w:rPr>
          <w:rFonts w:ascii="宋体" w:hAnsi="宋体" w:hint="eastAsia"/>
          <w:sz w:val="28"/>
          <w:szCs w:val="28"/>
        </w:rPr>
        <w:t xml:space="preserve"> 本</w:t>
      </w:r>
      <w:r w:rsidR="00DB0F26">
        <w:rPr>
          <w:rFonts w:ascii="宋体" w:hAnsi="宋体" w:hint="eastAsia"/>
          <w:sz w:val="28"/>
          <w:szCs w:val="28"/>
        </w:rPr>
        <w:t>办公室名称为天津市照明协会</w:t>
      </w:r>
      <w:r w:rsidR="005C1BEB">
        <w:rPr>
          <w:rFonts w:ascii="宋体" w:hAnsi="宋体" w:hint="eastAsia"/>
          <w:sz w:val="28"/>
          <w:szCs w:val="28"/>
        </w:rPr>
        <w:t>景观</w:t>
      </w:r>
      <w:r w:rsidR="00DB0F26">
        <w:rPr>
          <w:rFonts w:ascii="宋体" w:hAnsi="宋体" w:hint="eastAsia"/>
          <w:sz w:val="28"/>
          <w:szCs w:val="28"/>
        </w:rPr>
        <w:t>照明技术咨询办公室</w:t>
      </w:r>
      <w:r w:rsidR="008776A1">
        <w:rPr>
          <w:rFonts w:ascii="宋体" w:hAnsi="宋体" w:hint="eastAsia"/>
          <w:sz w:val="28"/>
          <w:szCs w:val="28"/>
        </w:rPr>
        <w:t>，</w:t>
      </w:r>
      <w:r w:rsidR="00DB0F26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在天津市照明协会的统一领导和管理下开展工作，</w:t>
      </w:r>
      <w:r w:rsidR="00FE31CC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不具有独立的法人资格</w:t>
      </w:r>
      <w:r w:rsidR="00FE31CC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r w:rsidR="00DB0F26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具有独立开展活动，自主发展的权力。</w:t>
      </w:r>
    </w:p>
    <w:p w14:paraId="1F6A3E44" w14:textId="2CBFD8AF" w:rsidR="00E207DD" w:rsidRPr="00D4251C" w:rsidRDefault="00E207DD" w:rsidP="008B6791">
      <w:pPr>
        <w:widowControl/>
        <w:shd w:val="clear" w:color="auto" w:fill="FFFFFF"/>
        <w:spacing w:line="44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51C75">
        <w:rPr>
          <w:rFonts w:ascii="宋体" w:hAnsi="宋体" w:hint="eastAsia"/>
          <w:b/>
          <w:bCs/>
          <w:sz w:val="28"/>
          <w:szCs w:val="28"/>
        </w:rPr>
        <w:t xml:space="preserve">第二条 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遵守宪法、法律、法规和国家政策，围绕照明理论与实践，进行交流与合作等专业活动，努力为会员服务，推动专业</w:t>
      </w:r>
      <w:r w:rsidR="00DB0F26">
        <w:rPr>
          <w:rFonts w:ascii="宋体" w:hAnsi="宋体" w:cs="宋体" w:hint="eastAsia"/>
          <w:color w:val="333333"/>
          <w:kern w:val="0"/>
          <w:sz w:val="28"/>
          <w:szCs w:val="28"/>
        </w:rPr>
        <w:t>技术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业务的发展，协助协会做好章程规定的业务范围内的工作。</w:t>
      </w:r>
    </w:p>
    <w:p w14:paraId="2733702A" w14:textId="77777777" w:rsidR="00265D93" w:rsidRDefault="00265D93" w:rsidP="008B6791">
      <w:pPr>
        <w:widowControl/>
        <w:shd w:val="clear" w:color="auto" w:fill="FFFFFF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bookmarkStart w:id="1" w:name="_Hlk104016210"/>
    </w:p>
    <w:p w14:paraId="106CC232" w14:textId="0DCDB207" w:rsidR="00265D93" w:rsidRPr="00265D93" w:rsidRDefault="00265D93" w:rsidP="00F62886">
      <w:pPr>
        <w:widowControl/>
        <w:shd w:val="clear" w:color="auto" w:fill="FFFFFF"/>
        <w:spacing w:line="440" w:lineRule="exact"/>
        <w:ind w:firstLineChars="1215" w:firstLine="3402"/>
        <w:rPr>
          <w:rFonts w:ascii="黑体" w:eastAsia="黑体" w:hAnsi="黑体"/>
          <w:sz w:val="28"/>
        </w:rPr>
      </w:pPr>
      <w:r w:rsidRPr="00265D93">
        <w:rPr>
          <w:rFonts w:ascii="黑体" w:eastAsia="黑体" w:hAnsi="黑体" w:hint="eastAsia"/>
          <w:sz w:val="28"/>
        </w:rPr>
        <w:t xml:space="preserve">第二章 </w:t>
      </w:r>
      <w:r w:rsidRPr="00265D93">
        <w:rPr>
          <w:rFonts w:ascii="黑体" w:eastAsia="黑体" w:hAnsi="黑体"/>
          <w:sz w:val="28"/>
        </w:rPr>
        <w:t xml:space="preserve"> </w:t>
      </w:r>
      <w:r w:rsidRPr="00265D93">
        <w:rPr>
          <w:rFonts w:ascii="黑体" w:eastAsia="黑体" w:hAnsi="黑体" w:hint="eastAsia"/>
          <w:sz w:val="28"/>
        </w:rPr>
        <w:t>工作范围</w:t>
      </w:r>
    </w:p>
    <w:p w14:paraId="49E36B87" w14:textId="3B7F1810" w:rsidR="00E207DD" w:rsidRPr="00D4251C" w:rsidRDefault="00E207DD" w:rsidP="008B6791">
      <w:pPr>
        <w:widowControl/>
        <w:shd w:val="clear" w:color="auto" w:fill="FFFFFF"/>
        <w:spacing w:line="44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51C75">
        <w:rPr>
          <w:rFonts w:ascii="宋体" w:hAnsi="宋体" w:hint="eastAsia"/>
          <w:b/>
          <w:bCs/>
          <w:sz w:val="28"/>
          <w:szCs w:val="28"/>
        </w:rPr>
        <w:t>第三条</w:t>
      </w:r>
      <w:r w:rsidRPr="00D4251C">
        <w:rPr>
          <w:rFonts w:ascii="宋体" w:hAnsi="宋体" w:hint="eastAsia"/>
          <w:sz w:val="28"/>
          <w:szCs w:val="28"/>
        </w:rPr>
        <w:t xml:space="preserve"> </w:t>
      </w:r>
      <w:bookmarkEnd w:id="1"/>
      <w:r w:rsidR="005C1BEB">
        <w:rPr>
          <w:rFonts w:ascii="宋体" w:hAnsi="宋体" w:cs="宋体" w:hint="eastAsia"/>
          <w:color w:val="333333"/>
          <w:kern w:val="0"/>
          <w:sz w:val="28"/>
          <w:szCs w:val="28"/>
        </w:rPr>
        <w:t>办公室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="00265D93">
        <w:rPr>
          <w:rFonts w:ascii="宋体" w:hAnsi="宋体" w:cs="宋体" w:hint="eastAsia"/>
          <w:color w:val="333333"/>
          <w:kern w:val="0"/>
          <w:sz w:val="28"/>
          <w:szCs w:val="28"/>
        </w:rPr>
        <w:t>工作范围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</w:p>
    <w:p w14:paraId="1DDE9B1F" w14:textId="4FBFD2E2" w:rsidR="001026DC" w:rsidRDefault="00BE4E78" w:rsidP="008B6791">
      <w:pPr>
        <w:spacing w:line="44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大力发展会员，利用本市及外省市照明界设计、生产、施工、科研、管理等相关资源，定期组织</w:t>
      </w:r>
      <w:r w:rsidRPr="007C3519">
        <w:rPr>
          <w:rFonts w:ascii="宋体" w:hAnsi="宋体" w:cs="宋体" w:hint="eastAsia"/>
          <w:color w:val="333333"/>
          <w:kern w:val="0"/>
          <w:sz w:val="28"/>
          <w:szCs w:val="28"/>
        </w:rPr>
        <w:t>专业内会员开展活动，提高企业的整体综合素质与自身的生存、发展能力</w:t>
      </w:r>
      <w:r w:rsidR="001026DC" w:rsidRPr="007C3519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14:paraId="29C172F0" w14:textId="0412446A" w:rsidR="00270B46" w:rsidRDefault="00FF7F25" w:rsidP="00FE31CC">
      <w:pPr>
        <w:widowControl/>
        <w:spacing w:line="440" w:lineRule="exact"/>
        <w:ind w:firstLineChars="200" w:firstLine="562"/>
        <w:rPr>
          <w:rFonts w:ascii="宋体" w:hAnsi="宋体"/>
          <w:sz w:val="28"/>
          <w:szCs w:val="28"/>
        </w:rPr>
      </w:pPr>
      <w:bookmarkStart w:id="2" w:name="_Hlk104559574"/>
      <w:r w:rsidRPr="00A51C7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第</w:t>
      </w:r>
      <w:r w:rsidRPr="00A51C75">
        <w:rPr>
          <w:rFonts w:ascii="宋体" w:hAnsi="宋体" w:hint="eastAsia"/>
          <w:b/>
          <w:bCs/>
          <w:sz w:val="28"/>
          <w:szCs w:val="28"/>
        </w:rPr>
        <w:t>四</w:t>
      </w:r>
      <w:r w:rsidRPr="00A51C7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条</w:t>
      </w:r>
      <w:bookmarkEnd w:id="2"/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 xml:space="preserve"> </w:t>
      </w:r>
      <w:r w:rsidR="00FE31CC" w:rsidRPr="00270B46">
        <w:rPr>
          <w:rFonts w:ascii="宋体" w:hAnsi="宋体"/>
          <w:sz w:val="28"/>
          <w:szCs w:val="28"/>
        </w:rPr>
        <w:t>推广先进技术和应用经验</w:t>
      </w:r>
      <w:r w:rsidR="00A449E4">
        <w:rPr>
          <w:rFonts w:ascii="宋体" w:hAnsi="宋体" w:hint="eastAsia"/>
          <w:sz w:val="28"/>
          <w:szCs w:val="28"/>
        </w:rPr>
        <w:t>。</w:t>
      </w:r>
      <w:r w:rsidR="00FE31CC" w:rsidRPr="00270B46">
        <w:rPr>
          <w:rFonts w:ascii="宋体" w:hAnsi="宋体"/>
          <w:sz w:val="28"/>
          <w:szCs w:val="28"/>
        </w:rPr>
        <w:t>普及照明科技知识，</w:t>
      </w:r>
      <w:r w:rsidR="00270B46" w:rsidRPr="00270B46">
        <w:rPr>
          <w:rFonts w:ascii="宋体" w:hAnsi="宋体"/>
          <w:sz w:val="28"/>
          <w:szCs w:val="28"/>
        </w:rPr>
        <w:t>开展国内外学术交流，积极促进</w:t>
      </w:r>
      <w:r w:rsidR="005C1BEB">
        <w:rPr>
          <w:rFonts w:ascii="宋体" w:hAnsi="宋体" w:hint="eastAsia"/>
          <w:sz w:val="28"/>
          <w:szCs w:val="28"/>
        </w:rPr>
        <w:t>景观</w:t>
      </w:r>
      <w:r w:rsidR="00270B46" w:rsidRPr="00270B46">
        <w:rPr>
          <w:rFonts w:ascii="宋体" w:hAnsi="宋体"/>
          <w:sz w:val="28"/>
          <w:szCs w:val="28"/>
        </w:rPr>
        <w:t>照明的</w:t>
      </w:r>
      <w:r w:rsidR="005C1BEB">
        <w:rPr>
          <w:rFonts w:ascii="宋体" w:hAnsi="宋体" w:hint="eastAsia"/>
          <w:sz w:val="28"/>
          <w:szCs w:val="28"/>
        </w:rPr>
        <w:t>健康</w:t>
      </w:r>
      <w:r w:rsidR="00270B46" w:rsidRPr="00270B46">
        <w:rPr>
          <w:rFonts w:ascii="宋体" w:hAnsi="宋体"/>
          <w:sz w:val="28"/>
          <w:szCs w:val="28"/>
        </w:rPr>
        <w:t>发展</w:t>
      </w:r>
      <w:r w:rsidR="00FE31CC">
        <w:rPr>
          <w:rFonts w:ascii="宋体" w:hAnsi="宋体" w:hint="eastAsia"/>
          <w:sz w:val="28"/>
          <w:szCs w:val="28"/>
        </w:rPr>
        <w:t>。</w:t>
      </w:r>
    </w:p>
    <w:p w14:paraId="20866513" w14:textId="77777777" w:rsidR="008776A1" w:rsidRDefault="00FF7F25" w:rsidP="008B6791">
      <w:pPr>
        <w:widowControl/>
        <w:spacing w:line="440" w:lineRule="exact"/>
        <w:ind w:firstLineChars="200" w:firstLine="562"/>
        <w:rPr>
          <w:rFonts w:ascii="宋体" w:hAnsi="宋体"/>
          <w:sz w:val="28"/>
          <w:szCs w:val="28"/>
        </w:rPr>
      </w:pPr>
      <w:r w:rsidRPr="00FE31CC">
        <w:rPr>
          <w:rFonts w:ascii="宋体" w:hAnsi="宋体" w:hint="eastAsia"/>
          <w:b/>
          <w:bCs/>
          <w:sz w:val="28"/>
          <w:szCs w:val="28"/>
        </w:rPr>
        <w:t>第五条</w:t>
      </w:r>
      <w:r w:rsidR="00A449E4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5C1BEB" w:rsidRPr="00270B46">
        <w:rPr>
          <w:rFonts w:ascii="宋体" w:hAnsi="宋体"/>
          <w:sz w:val="28"/>
          <w:szCs w:val="28"/>
        </w:rPr>
        <w:t>组织或推荐专家为政府职能机构或企、事业单位要求提供的所</w:t>
      </w:r>
      <w:r w:rsidR="005C1BEB">
        <w:rPr>
          <w:rFonts w:ascii="宋体" w:hAnsi="宋体" w:hint="eastAsia"/>
          <w:sz w:val="28"/>
          <w:szCs w:val="28"/>
        </w:rPr>
        <w:t>属专业范围内的</w:t>
      </w:r>
      <w:r w:rsidR="005C1BEB" w:rsidRPr="00270B46">
        <w:rPr>
          <w:rFonts w:ascii="宋体" w:hAnsi="宋体"/>
          <w:sz w:val="28"/>
          <w:szCs w:val="28"/>
        </w:rPr>
        <w:t>专项调查及论证报告</w:t>
      </w:r>
      <w:r w:rsidR="005C1BEB">
        <w:rPr>
          <w:rFonts w:ascii="宋体" w:hAnsi="宋体" w:hint="eastAsia"/>
          <w:sz w:val="28"/>
          <w:szCs w:val="28"/>
        </w:rPr>
        <w:t>。</w:t>
      </w:r>
      <w:r w:rsidR="00C95886" w:rsidRPr="00C95886">
        <w:rPr>
          <w:rFonts w:ascii="宋体" w:hAnsi="宋体"/>
          <w:b/>
          <w:bCs/>
          <w:sz w:val="28"/>
          <w:szCs w:val="28"/>
        </w:rPr>
        <w:t xml:space="preserve">  </w:t>
      </w:r>
      <w:r w:rsidR="005C1BE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70B46" w:rsidRPr="00270B46">
        <w:rPr>
          <w:rFonts w:ascii="宋体" w:hAnsi="宋体"/>
          <w:sz w:val="28"/>
          <w:szCs w:val="28"/>
        </w:rPr>
        <w:br/>
      </w:r>
      <w:r w:rsidR="00270B46">
        <w:rPr>
          <w:rFonts w:ascii="宋体" w:hAnsi="宋体"/>
          <w:sz w:val="28"/>
          <w:szCs w:val="28"/>
        </w:rPr>
        <w:t xml:space="preserve">   </w:t>
      </w:r>
      <w:r w:rsidR="00C95886">
        <w:rPr>
          <w:rFonts w:ascii="宋体" w:hAnsi="宋体"/>
          <w:sz w:val="28"/>
          <w:szCs w:val="28"/>
        </w:rPr>
        <w:t xml:space="preserve"> </w:t>
      </w:r>
      <w:r w:rsidR="00A449E4" w:rsidRPr="00C95886">
        <w:rPr>
          <w:rFonts w:ascii="宋体" w:hAnsi="宋体" w:hint="eastAsia"/>
          <w:b/>
          <w:bCs/>
          <w:sz w:val="28"/>
          <w:szCs w:val="28"/>
        </w:rPr>
        <w:t>第</w:t>
      </w:r>
      <w:r w:rsidR="005C1BEB">
        <w:rPr>
          <w:rFonts w:ascii="宋体" w:hAnsi="宋体" w:hint="eastAsia"/>
          <w:b/>
          <w:bCs/>
          <w:sz w:val="28"/>
          <w:szCs w:val="28"/>
        </w:rPr>
        <w:t>六</w:t>
      </w:r>
      <w:r w:rsidR="00A449E4" w:rsidRPr="00C95886">
        <w:rPr>
          <w:rFonts w:ascii="宋体" w:hAnsi="宋体" w:hint="eastAsia"/>
          <w:b/>
          <w:bCs/>
          <w:sz w:val="28"/>
          <w:szCs w:val="28"/>
        </w:rPr>
        <w:t>条</w:t>
      </w:r>
      <w:r w:rsidR="005C1BE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5C1BEB" w:rsidRPr="00270B46">
        <w:rPr>
          <w:rFonts w:ascii="宋体" w:hAnsi="宋体"/>
          <w:sz w:val="28"/>
          <w:szCs w:val="28"/>
        </w:rPr>
        <w:t>接受政府职能机构或企、事业单位的委托，承担</w:t>
      </w:r>
      <w:r w:rsidR="005C1BEB">
        <w:rPr>
          <w:rFonts w:ascii="宋体" w:hAnsi="宋体" w:hint="eastAsia"/>
          <w:sz w:val="28"/>
          <w:szCs w:val="28"/>
        </w:rPr>
        <w:t>景观照明</w:t>
      </w:r>
      <w:r w:rsidR="005C1BEB" w:rsidRPr="00270B46">
        <w:rPr>
          <w:rFonts w:ascii="宋体" w:hAnsi="宋体"/>
          <w:sz w:val="28"/>
          <w:szCs w:val="28"/>
        </w:rPr>
        <w:t>科技项目评估、</w:t>
      </w:r>
      <w:r w:rsidR="00772B2E">
        <w:rPr>
          <w:rFonts w:ascii="宋体" w:hAnsi="宋体" w:hint="eastAsia"/>
          <w:sz w:val="28"/>
          <w:szCs w:val="28"/>
        </w:rPr>
        <w:t>招投标文件的指导、</w:t>
      </w:r>
      <w:r w:rsidR="006178AA">
        <w:rPr>
          <w:rFonts w:ascii="宋体" w:hAnsi="宋体" w:hint="eastAsia"/>
          <w:sz w:val="28"/>
          <w:szCs w:val="28"/>
        </w:rPr>
        <w:t>审核、</w:t>
      </w:r>
      <w:r w:rsidR="005C1BEB">
        <w:rPr>
          <w:rFonts w:ascii="宋体" w:hAnsi="宋体" w:hint="eastAsia"/>
          <w:sz w:val="28"/>
          <w:szCs w:val="28"/>
        </w:rPr>
        <w:t>成果鉴</w:t>
      </w:r>
      <w:r w:rsidR="005C1BEB" w:rsidRPr="00270B46">
        <w:rPr>
          <w:rFonts w:ascii="宋体" w:hAnsi="宋体"/>
          <w:sz w:val="28"/>
          <w:szCs w:val="28"/>
        </w:rPr>
        <w:t>定</w:t>
      </w:r>
      <w:r w:rsidR="008776A1">
        <w:rPr>
          <w:rFonts w:ascii="宋体" w:hAnsi="宋体" w:hint="eastAsia"/>
          <w:sz w:val="28"/>
          <w:szCs w:val="28"/>
        </w:rPr>
        <w:t>。</w:t>
      </w:r>
    </w:p>
    <w:p w14:paraId="61E698AD" w14:textId="07D1C467" w:rsidR="00FF7F25" w:rsidRDefault="008776A1" w:rsidP="008B6791">
      <w:pPr>
        <w:widowControl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第七条 </w:t>
      </w:r>
      <w:r w:rsidR="001D7CE8">
        <w:rPr>
          <w:rFonts w:ascii="宋体" w:hAnsi="宋体" w:hint="eastAsia"/>
          <w:sz w:val="28"/>
          <w:szCs w:val="28"/>
        </w:rPr>
        <w:t>协助</w:t>
      </w:r>
      <w:r w:rsidR="005C1BEB" w:rsidRPr="00270B46">
        <w:rPr>
          <w:rFonts w:ascii="宋体" w:hAnsi="宋体"/>
          <w:sz w:val="28"/>
          <w:szCs w:val="28"/>
        </w:rPr>
        <w:t>专业技术职务资格评审、专业职称评审、科技标准的编审工作</w:t>
      </w:r>
      <w:r w:rsidR="005C1BEB">
        <w:rPr>
          <w:rFonts w:ascii="宋体" w:hAnsi="宋体" w:hint="eastAsia"/>
          <w:sz w:val="28"/>
          <w:szCs w:val="28"/>
        </w:rPr>
        <w:t>。</w:t>
      </w:r>
      <w:r w:rsidR="00270B46" w:rsidRPr="00270B46">
        <w:rPr>
          <w:rFonts w:ascii="宋体" w:hAnsi="宋体"/>
          <w:sz w:val="28"/>
          <w:szCs w:val="28"/>
        </w:rPr>
        <w:br/>
      </w:r>
      <w:r w:rsidR="00270B46">
        <w:rPr>
          <w:rFonts w:ascii="宋体" w:hAnsi="宋体"/>
          <w:sz w:val="28"/>
          <w:szCs w:val="28"/>
        </w:rPr>
        <w:t xml:space="preserve">   </w:t>
      </w:r>
      <w:r w:rsidR="00FF7F25">
        <w:rPr>
          <w:rFonts w:ascii="宋体" w:hAnsi="宋体"/>
          <w:sz w:val="28"/>
          <w:szCs w:val="28"/>
        </w:rPr>
        <w:t xml:space="preserve"> </w:t>
      </w:r>
      <w:r w:rsidR="00A449E4" w:rsidRPr="00C95886">
        <w:rPr>
          <w:rFonts w:ascii="宋体" w:hAnsi="宋体" w:hint="eastAsia"/>
          <w:b/>
          <w:bCs/>
          <w:sz w:val="28"/>
          <w:szCs w:val="28"/>
        </w:rPr>
        <w:t>第</w:t>
      </w:r>
      <w:r w:rsidR="001D7CE8">
        <w:rPr>
          <w:rFonts w:ascii="宋体" w:hAnsi="宋体" w:hint="eastAsia"/>
          <w:b/>
          <w:bCs/>
          <w:sz w:val="28"/>
          <w:szCs w:val="28"/>
        </w:rPr>
        <w:t>八</w:t>
      </w:r>
      <w:r w:rsidR="00A449E4" w:rsidRPr="00C95886">
        <w:rPr>
          <w:rFonts w:ascii="宋体" w:hAnsi="宋体" w:hint="eastAsia"/>
          <w:b/>
          <w:bCs/>
          <w:sz w:val="28"/>
          <w:szCs w:val="28"/>
        </w:rPr>
        <w:t>条</w:t>
      </w:r>
      <w:r w:rsidR="005165D6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5C1BEB" w:rsidRPr="00270B46">
        <w:rPr>
          <w:rFonts w:ascii="宋体" w:hAnsi="宋体"/>
          <w:sz w:val="28"/>
          <w:szCs w:val="28"/>
        </w:rPr>
        <w:t>组织专业培训，推广标准应用，并开展专业人员的继续教育</w:t>
      </w:r>
      <w:r w:rsidR="005C1BEB">
        <w:rPr>
          <w:rFonts w:ascii="宋体" w:hAnsi="宋体" w:hint="eastAsia"/>
          <w:sz w:val="28"/>
          <w:szCs w:val="28"/>
        </w:rPr>
        <w:t>。</w:t>
      </w:r>
      <w:r w:rsidR="005C1BEB" w:rsidRPr="00270B46">
        <w:rPr>
          <w:rFonts w:ascii="宋体" w:hAnsi="宋体"/>
          <w:sz w:val="28"/>
          <w:szCs w:val="28"/>
        </w:rPr>
        <w:t>编辑论文和科技书刊及培训资料</w:t>
      </w:r>
      <w:r w:rsidR="005C1BEB">
        <w:rPr>
          <w:rFonts w:ascii="宋体" w:hAnsi="宋体" w:hint="eastAsia"/>
          <w:sz w:val="28"/>
          <w:szCs w:val="28"/>
        </w:rPr>
        <w:t>。</w:t>
      </w:r>
    </w:p>
    <w:p w14:paraId="5E8186FD" w14:textId="5FB0BD29" w:rsidR="00537262" w:rsidRPr="00D4251C" w:rsidRDefault="005C1BEB" w:rsidP="008B6791">
      <w:pPr>
        <w:spacing w:line="44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449DEF14" w14:textId="574CEA2D" w:rsidR="00537262" w:rsidRPr="00537262" w:rsidRDefault="00537262" w:rsidP="008B6791">
      <w:pPr>
        <w:widowControl/>
        <w:shd w:val="clear" w:color="auto" w:fill="FFFFFF"/>
        <w:spacing w:line="440" w:lineRule="exact"/>
        <w:ind w:firstLineChars="1300" w:firstLine="3640"/>
        <w:rPr>
          <w:rFonts w:ascii="黑体" w:eastAsia="黑体" w:hAnsi="黑体"/>
          <w:sz w:val="28"/>
        </w:rPr>
      </w:pPr>
      <w:bookmarkStart w:id="3" w:name="_Hlk104108778"/>
      <w:r w:rsidRPr="00537262">
        <w:rPr>
          <w:rFonts w:ascii="黑体" w:eastAsia="黑体" w:hAnsi="黑体" w:hint="eastAsia"/>
          <w:sz w:val="28"/>
        </w:rPr>
        <w:t xml:space="preserve">第三章 </w:t>
      </w:r>
      <w:r w:rsidRPr="00537262">
        <w:rPr>
          <w:rFonts w:ascii="黑体" w:eastAsia="黑体" w:hAnsi="黑体"/>
          <w:sz w:val="28"/>
        </w:rPr>
        <w:t xml:space="preserve"> </w:t>
      </w:r>
      <w:r w:rsidRPr="00537262">
        <w:rPr>
          <w:rFonts w:ascii="黑体" w:eastAsia="黑体" w:hAnsi="黑体" w:hint="eastAsia"/>
          <w:sz w:val="28"/>
        </w:rPr>
        <w:t>组织</w:t>
      </w:r>
    </w:p>
    <w:bookmarkEnd w:id="3"/>
    <w:p w14:paraId="27435D05" w14:textId="03402E99" w:rsidR="00E207DD" w:rsidRPr="00D4251C" w:rsidRDefault="00357BC2" w:rsidP="008B6791">
      <w:pPr>
        <w:widowControl/>
        <w:shd w:val="clear" w:color="auto" w:fill="FFFFFF"/>
        <w:spacing w:line="440" w:lineRule="exact"/>
        <w:ind w:firstLineChars="200" w:firstLine="562"/>
        <w:rPr>
          <w:rFonts w:ascii="宋体" w:hAnsi="宋体"/>
          <w:sz w:val="28"/>
          <w:szCs w:val="28"/>
        </w:rPr>
      </w:pPr>
      <w:r w:rsidRPr="00A51C75">
        <w:rPr>
          <w:rFonts w:ascii="宋体" w:hAnsi="宋体" w:hint="eastAsia"/>
          <w:b/>
          <w:bCs/>
          <w:sz w:val="28"/>
          <w:szCs w:val="28"/>
        </w:rPr>
        <w:lastRenderedPageBreak/>
        <w:t>第</w:t>
      </w:r>
      <w:r w:rsidR="001D7CE8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九</w:t>
      </w:r>
      <w:r w:rsidRPr="00A51C75">
        <w:rPr>
          <w:rFonts w:ascii="宋体" w:hAnsi="宋体" w:hint="eastAsia"/>
          <w:b/>
          <w:bCs/>
          <w:sz w:val="28"/>
          <w:szCs w:val="28"/>
        </w:rPr>
        <w:t>条</w:t>
      </w:r>
      <w:r w:rsidRPr="00D4251C">
        <w:rPr>
          <w:rFonts w:ascii="宋体" w:hAnsi="宋体" w:hint="eastAsia"/>
          <w:sz w:val="28"/>
          <w:szCs w:val="28"/>
        </w:rPr>
        <w:t xml:space="preserve"> 本</w:t>
      </w:r>
      <w:r w:rsidR="00D130D6">
        <w:rPr>
          <w:rFonts w:ascii="宋体" w:hAnsi="宋体" w:hint="eastAsia"/>
          <w:sz w:val="28"/>
          <w:szCs w:val="28"/>
        </w:rPr>
        <w:t>机构</w:t>
      </w:r>
      <w:r w:rsidRPr="00D4251C">
        <w:rPr>
          <w:rFonts w:ascii="宋体" w:hAnsi="宋体" w:hint="eastAsia"/>
          <w:sz w:val="28"/>
          <w:szCs w:val="28"/>
        </w:rPr>
        <w:t>设主任1名、副主任</w:t>
      </w:r>
      <w:r w:rsidR="002F2A19" w:rsidRPr="00D4251C">
        <w:rPr>
          <w:rFonts w:ascii="宋体" w:hAnsi="宋体" w:hint="eastAsia"/>
          <w:sz w:val="28"/>
          <w:szCs w:val="28"/>
        </w:rPr>
        <w:t>委员</w:t>
      </w:r>
      <w:r w:rsidRPr="00D4251C">
        <w:rPr>
          <w:rFonts w:ascii="宋体" w:hAnsi="宋体" w:hint="eastAsia"/>
          <w:sz w:val="28"/>
          <w:szCs w:val="28"/>
        </w:rPr>
        <w:t>1名、</w:t>
      </w:r>
      <w:r w:rsidR="00D130D6">
        <w:rPr>
          <w:rFonts w:ascii="宋体" w:hAnsi="宋体" w:hint="eastAsia"/>
          <w:sz w:val="28"/>
          <w:szCs w:val="28"/>
        </w:rPr>
        <w:t>办公室秘书</w:t>
      </w:r>
      <w:r w:rsidR="0049132C" w:rsidRPr="00D4251C">
        <w:rPr>
          <w:rFonts w:ascii="宋体" w:hAnsi="宋体" w:hint="eastAsia"/>
          <w:sz w:val="28"/>
          <w:szCs w:val="28"/>
        </w:rPr>
        <w:t>若干</w:t>
      </w:r>
      <w:r w:rsidR="002F2A19">
        <w:rPr>
          <w:rFonts w:ascii="宋体" w:hAnsi="宋体" w:hint="eastAsia"/>
          <w:sz w:val="28"/>
          <w:szCs w:val="28"/>
        </w:rPr>
        <w:t>名</w:t>
      </w:r>
      <w:r w:rsidRPr="00D4251C">
        <w:rPr>
          <w:rFonts w:ascii="宋体" w:hAnsi="宋体" w:hint="eastAsia"/>
          <w:sz w:val="28"/>
          <w:szCs w:val="28"/>
        </w:rPr>
        <w:t>。主任</w:t>
      </w:r>
      <w:r w:rsidR="0049132C" w:rsidRPr="00D4251C">
        <w:rPr>
          <w:rFonts w:ascii="宋体" w:hAnsi="宋体" w:hint="eastAsia"/>
          <w:sz w:val="28"/>
          <w:szCs w:val="28"/>
        </w:rPr>
        <w:t>由协会副会长</w:t>
      </w:r>
      <w:r w:rsidR="0009494B">
        <w:rPr>
          <w:rFonts w:ascii="宋体" w:hAnsi="宋体" w:hint="eastAsia"/>
          <w:sz w:val="28"/>
          <w:szCs w:val="28"/>
        </w:rPr>
        <w:t>、执行秘书长洪祥泵</w:t>
      </w:r>
      <w:r w:rsidR="0049132C" w:rsidRPr="00D4251C">
        <w:rPr>
          <w:rFonts w:ascii="宋体" w:hAnsi="宋体" w:hint="eastAsia"/>
          <w:sz w:val="28"/>
          <w:szCs w:val="28"/>
        </w:rPr>
        <w:t>担任。</w:t>
      </w:r>
      <w:r w:rsidR="00E207DD" w:rsidRPr="00D4251C">
        <w:rPr>
          <w:rFonts w:ascii="宋体" w:hAnsi="宋体" w:hint="eastAsia"/>
          <w:sz w:val="28"/>
          <w:szCs w:val="28"/>
        </w:rPr>
        <w:t>依托单位为</w:t>
      </w:r>
      <w:r w:rsidR="005165D6" w:rsidRPr="007C3519">
        <w:rPr>
          <w:rFonts w:ascii="宋体" w:hAnsi="宋体" w:cs="Tahoma" w:hint="eastAsia"/>
          <w:color w:val="000000"/>
          <w:kern w:val="0"/>
          <w:sz w:val="28"/>
          <w:szCs w:val="28"/>
        </w:rPr>
        <w:t>天津市</w:t>
      </w:r>
      <w:proofErr w:type="gramStart"/>
      <w:r w:rsidR="005165D6" w:rsidRPr="007C3519">
        <w:rPr>
          <w:rFonts w:ascii="宋体" w:hAnsi="宋体" w:cs="Tahoma" w:hint="eastAsia"/>
          <w:color w:val="000000"/>
          <w:kern w:val="0"/>
          <w:sz w:val="28"/>
          <w:szCs w:val="28"/>
        </w:rPr>
        <w:t>艺尔优</w:t>
      </w:r>
      <w:proofErr w:type="gramEnd"/>
      <w:r w:rsidR="005165D6" w:rsidRPr="007C3519">
        <w:rPr>
          <w:rFonts w:ascii="宋体" w:hAnsi="宋体" w:cs="Tahoma" w:hint="eastAsia"/>
          <w:color w:val="000000"/>
          <w:kern w:val="0"/>
          <w:sz w:val="28"/>
          <w:szCs w:val="28"/>
        </w:rPr>
        <w:t>照明设计有限公司</w:t>
      </w:r>
      <w:r w:rsidR="00E207DD" w:rsidRPr="007C3519">
        <w:rPr>
          <w:rFonts w:ascii="宋体" w:hAnsi="宋体" w:hint="eastAsia"/>
          <w:sz w:val="28"/>
          <w:szCs w:val="28"/>
        </w:rPr>
        <w:t>，办公地点为</w:t>
      </w:r>
      <w:r w:rsidR="007C3519" w:rsidRPr="007C3519">
        <w:rPr>
          <w:rFonts w:ascii="宋体" w:hAnsi="宋体"/>
          <w:color w:val="333333"/>
          <w:sz w:val="28"/>
          <w:szCs w:val="28"/>
          <w:shd w:val="clear" w:color="auto" w:fill="F5FBFF"/>
        </w:rPr>
        <w:t>天津自贸试验区（中心商务区）响</w:t>
      </w:r>
      <w:proofErr w:type="gramStart"/>
      <w:r w:rsidR="007C3519" w:rsidRPr="007C3519">
        <w:rPr>
          <w:rFonts w:ascii="宋体" w:hAnsi="宋体"/>
          <w:color w:val="333333"/>
          <w:sz w:val="28"/>
          <w:szCs w:val="28"/>
          <w:shd w:val="clear" w:color="auto" w:fill="F5FBFF"/>
        </w:rPr>
        <w:t>螺湾熙元广场</w:t>
      </w:r>
      <w:proofErr w:type="gramEnd"/>
      <w:r w:rsidR="007C3519" w:rsidRPr="007C3519">
        <w:rPr>
          <w:rFonts w:ascii="宋体" w:hAnsi="宋体"/>
          <w:color w:val="333333"/>
          <w:sz w:val="28"/>
          <w:szCs w:val="28"/>
          <w:shd w:val="clear" w:color="auto" w:fill="F5FBFF"/>
        </w:rPr>
        <w:t>1-1906</w:t>
      </w:r>
      <w:r w:rsidR="00E207DD" w:rsidRPr="007C3519">
        <w:rPr>
          <w:rFonts w:ascii="宋体" w:hAnsi="宋体" w:hint="eastAsia"/>
          <w:sz w:val="28"/>
          <w:szCs w:val="28"/>
        </w:rPr>
        <w:t>。</w:t>
      </w:r>
      <w:r w:rsidR="00E207DD" w:rsidRPr="00D4251C">
        <w:rPr>
          <w:rFonts w:ascii="宋体" w:hAnsi="宋体" w:hint="eastAsia"/>
          <w:sz w:val="28"/>
          <w:szCs w:val="28"/>
        </w:rPr>
        <w:t>依托单位将为</w:t>
      </w:r>
      <w:r w:rsidRPr="00D4251C">
        <w:rPr>
          <w:rFonts w:ascii="宋体" w:hAnsi="宋体" w:hint="eastAsia"/>
          <w:sz w:val="28"/>
          <w:szCs w:val="28"/>
        </w:rPr>
        <w:t>本</w:t>
      </w:r>
      <w:r w:rsidR="00E207DD" w:rsidRPr="00D4251C">
        <w:rPr>
          <w:rFonts w:ascii="宋体" w:hAnsi="宋体" w:hint="eastAsia"/>
          <w:sz w:val="28"/>
          <w:szCs w:val="28"/>
        </w:rPr>
        <w:t>照明专业委员会创造必要的工作条件并对其开展工作予以积极支持。</w:t>
      </w:r>
    </w:p>
    <w:p w14:paraId="250F0237" w14:textId="77777777" w:rsidR="00537262" w:rsidRDefault="00537262" w:rsidP="008B6791">
      <w:pPr>
        <w:widowControl/>
        <w:shd w:val="clear" w:color="auto" w:fill="FFFFFF"/>
        <w:spacing w:line="440" w:lineRule="exact"/>
        <w:ind w:firstLineChars="1300" w:firstLine="3640"/>
        <w:rPr>
          <w:rFonts w:ascii="黑体" w:eastAsia="黑体" w:hAnsi="黑体"/>
          <w:sz w:val="28"/>
        </w:rPr>
      </w:pPr>
    </w:p>
    <w:p w14:paraId="42329F94" w14:textId="1F73B549" w:rsidR="00537262" w:rsidRPr="00537262" w:rsidRDefault="00537262" w:rsidP="008B6791">
      <w:pPr>
        <w:widowControl/>
        <w:shd w:val="clear" w:color="auto" w:fill="FFFFFF"/>
        <w:spacing w:line="440" w:lineRule="exact"/>
        <w:ind w:firstLineChars="1215" w:firstLine="3402"/>
        <w:rPr>
          <w:rFonts w:ascii="黑体" w:eastAsia="黑体" w:hAnsi="黑体"/>
          <w:sz w:val="28"/>
        </w:rPr>
      </w:pPr>
      <w:bookmarkStart w:id="4" w:name="_Hlk104109681"/>
      <w:r w:rsidRPr="00537262">
        <w:rPr>
          <w:rFonts w:ascii="黑体" w:eastAsia="黑体" w:hAnsi="黑体" w:hint="eastAsia"/>
          <w:sz w:val="28"/>
        </w:rPr>
        <w:t>第</w:t>
      </w:r>
      <w:r>
        <w:rPr>
          <w:rFonts w:ascii="黑体" w:eastAsia="黑体" w:hAnsi="黑体" w:hint="eastAsia"/>
          <w:sz w:val="28"/>
        </w:rPr>
        <w:t>四</w:t>
      </w:r>
      <w:r w:rsidRPr="00537262">
        <w:rPr>
          <w:rFonts w:ascii="黑体" w:eastAsia="黑体" w:hAnsi="黑体" w:hint="eastAsia"/>
          <w:sz w:val="28"/>
        </w:rPr>
        <w:t xml:space="preserve">章 </w:t>
      </w:r>
      <w:r w:rsidRPr="00537262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经费来源</w:t>
      </w:r>
    </w:p>
    <w:bookmarkEnd w:id="4"/>
    <w:p w14:paraId="60654910" w14:textId="4AE7A4F1" w:rsidR="00E207DD" w:rsidRPr="00D4251C" w:rsidRDefault="00E207DD" w:rsidP="008B6791">
      <w:pPr>
        <w:spacing w:line="440" w:lineRule="exact"/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A51C7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第</w:t>
      </w:r>
      <w:r w:rsidR="001D7CE8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十</w:t>
      </w:r>
      <w:r w:rsidRPr="00A51C7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 xml:space="preserve">条 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本专业委员会</w:t>
      </w:r>
      <w:r w:rsidR="00484876"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活动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经费来源：</w:t>
      </w:r>
    </w:p>
    <w:p w14:paraId="2F84DFE0" w14:textId="773BBEDC" w:rsidR="00D4251C" w:rsidRPr="00D4251C" w:rsidRDefault="00D4251C" w:rsidP="008B6791">
      <w:pPr>
        <w:widowControl/>
        <w:shd w:val="clear" w:color="auto" w:fill="FFFFFF"/>
        <w:spacing w:line="44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专业委员会不设专门的财会人员，财务管理纳入协会的财务管理，收取的会费</w:t>
      </w:r>
      <w:proofErr w:type="gramStart"/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归协会</w:t>
      </w:r>
      <w:proofErr w:type="gramEnd"/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所有。专业委员会的会费</w:t>
      </w:r>
      <w:r w:rsidR="00E10C1B">
        <w:rPr>
          <w:rFonts w:ascii="宋体" w:hAnsi="宋体" w:cs="宋体" w:hint="eastAsia"/>
          <w:color w:val="333333"/>
          <w:kern w:val="0"/>
          <w:sz w:val="28"/>
          <w:szCs w:val="28"/>
        </w:rPr>
        <w:t>及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筹集</w:t>
      </w:r>
      <w:r w:rsidR="00E10C1B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Pr="00D4251C">
        <w:rPr>
          <w:rFonts w:ascii="宋体" w:hAnsi="宋体" w:cs="宋体" w:hint="eastAsia"/>
          <w:color w:val="333333"/>
          <w:kern w:val="0"/>
          <w:sz w:val="28"/>
          <w:szCs w:val="28"/>
        </w:rPr>
        <w:t>经费，全部上交协会。会费收入按5:5比例留作本专业委员会经费；开展技术咨询、技术服务等活动筹集的经费，协会留6%的税费，其它由本专业委员会实行专款专用。</w:t>
      </w:r>
    </w:p>
    <w:p w14:paraId="73B00006" w14:textId="77777777" w:rsidR="00BE4E78" w:rsidRDefault="00BE4E78" w:rsidP="008B6791">
      <w:pPr>
        <w:widowControl/>
        <w:shd w:val="clear" w:color="auto" w:fill="FFFFFF"/>
        <w:spacing w:line="440" w:lineRule="exact"/>
        <w:ind w:firstLineChars="1300" w:firstLine="3640"/>
        <w:rPr>
          <w:rFonts w:ascii="黑体" w:eastAsia="黑体" w:hAnsi="黑体"/>
          <w:sz w:val="28"/>
        </w:rPr>
      </w:pPr>
    </w:p>
    <w:p w14:paraId="5B5775F6" w14:textId="44D18E4D" w:rsidR="00BE4E78" w:rsidRPr="00537262" w:rsidRDefault="00BE4E78" w:rsidP="008B6791">
      <w:pPr>
        <w:widowControl/>
        <w:shd w:val="clear" w:color="auto" w:fill="FFFFFF"/>
        <w:spacing w:line="440" w:lineRule="exact"/>
        <w:ind w:firstLineChars="1300" w:firstLine="3640"/>
        <w:rPr>
          <w:rFonts w:ascii="黑体" w:eastAsia="黑体" w:hAnsi="黑体"/>
          <w:sz w:val="28"/>
        </w:rPr>
      </w:pPr>
      <w:r w:rsidRPr="00537262">
        <w:rPr>
          <w:rFonts w:ascii="黑体" w:eastAsia="黑体" w:hAnsi="黑体" w:hint="eastAsia"/>
          <w:sz w:val="28"/>
        </w:rPr>
        <w:t>第</w:t>
      </w:r>
      <w:r>
        <w:rPr>
          <w:rFonts w:ascii="黑体" w:eastAsia="黑体" w:hAnsi="黑体" w:hint="eastAsia"/>
          <w:sz w:val="28"/>
        </w:rPr>
        <w:t>五</w:t>
      </w:r>
      <w:r w:rsidRPr="00537262">
        <w:rPr>
          <w:rFonts w:ascii="黑体" w:eastAsia="黑体" w:hAnsi="黑体" w:hint="eastAsia"/>
          <w:sz w:val="28"/>
        </w:rPr>
        <w:t xml:space="preserve">章 </w:t>
      </w:r>
      <w:r w:rsidRPr="00537262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附则</w:t>
      </w:r>
    </w:p>
    <w:p w14:paraId="278FA559" w14:textId="6ADEBE0E" w:rsidR="00BE4E78" w:rsidRDefault="00BE4E78" w:rsidP="008B6791">
      <w:pPr>
        <w:spacing w:line="440" w:lineRule="exact"/>
        <w:ind w:firstLine="570"/>
        <w:rPr>
          <w:rFonts w:ascii="宋体" w:hAnsi="宋体"/>
          <w:sz w:val="28"/>
          <w:szCs w:val="28"/>
        </w:rPr>
      </w:pPr>
      <w:r w:rsidRPr="00A51C75">
        <w:rPr>
          <w:rFonts w:ascii="宋体" w:hAnsi="宋体" w:hint="eastAsia"/>
          <w:b/>
          <w:bCs/>
          <w:sz w:val="28"/>
          <w:szCs w:val="28"/>
        </w:rPr>
        <w:t>第</w:t>
      </w:r>
      <w:r w:rsidR="007C3519">
        <w:rPr>
          <w:rFonts w:ascii="宋体" w:hAnsi="宋体" w:hint="eastAsia"/>
          <w:b/>
          <w:bCs/>
          <w:sz w:val="28"/>
          <w:szCs w:val="28"/>
        </w:rPr>
        <w:t>十</w:t>
      </w:r>
      <w:r w:rsidR="001D7CE8">
        <w:rPr>
          <w:rFonts w:ascii="宋体" w:hAnsi="宋体" w:hint="eastAsia"/>
          <w:b/>
          <w:bCs/>
          <w:sz w:val="28"/>
          <w:szCs w:val="28"/>
        </w:rPr>
        <w:t>一</w:t>
      </w:r>
      <w:r w:rsidRPr="00A51C75">
        <w:rPr>
          <w:rFonts w:ascii="宋体" w:hAnsi="宋体" w:hint="eastAsia"/>
          <w:b/>
          <w:bCs/>
          <w:sz w:val="28"/>
          <w:szCs w:val="28"/>
        </w:rPr>
        <w:t>条</w:t>
      </w:r>
      <w:r w:rsidRPr="00D4251C">
        <w:rPr>
          <w:rFonts w:ascii="宋体" w:hAnsi="宋体" w:hint="eastAsia"/>
          <w:sz w:val="28"/>
          <w:szCs w:val="28"/>
        </w:rPr>
        <w:t xml:space="preserve"> 本专业委员会《工作条例》需向天津市照明协会备案生效。</w:t>
      </w:r>
    </w:p>
    <w:p w14:paraId="03322501" w14:textId="791C5062" w:rsidR="00BE4E78" w:rsidRDefault="00BE4E78" w:rsidP="008B6791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14:paraId="70617B26" w14:textId="77777777" w:rsidR="00772B2E" w:rsidRDefault="00772B2E" w:rsidP="008B6791">
      <w:pPr>
        <w:spacing w:line="440" w:lineRule="exact"/>
        <w:jc w:val="center"/>
        <w:rPr>
          <w:rFonts w:ascii="黑体" w:eastAsia="黑体"/>
          <w:sz w:val="30"/>
          <w:szCs w:val="30"/>
        </w:rPr>
      </w:pPr>
    </w:p>
    <w:p w14:paraId="5B845294" w14:textId="2B803441" w:rsidR="00836AC6" w:rsidRPr="008B6791" w:rsidRDefault="00836AC6" w:rsidP="008B6791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8B6791">
        <w:rPr>
          <w:rFonts w:ascii="黑体" w:eastAsia="黑体" w:hint="eastAsia"/>
          <w:sz w:val="30"/>
          <w:szCs w:val="30"/>
        </w:rPr>
        <w:t>天津市照明协会</w:t>
      </w:r>
    </w:p>
    <w:p w14:paraId="7E60DA5E" w14:textId="43659A08" w:rsidR="00836AC6" w:rsidRPr="001D7CE8" w:rsidRDefault="001D7CE8" w:rsidP="008B6791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1D7CE8">
        <w:rPr>
          <w:rFonts w:ascii="黑体" w:eastAsia="黑体" w:hint="eastAsia"/>
          <w:sz w:val="30"/>
          <w:szCs w:val="30"/>
        </w:rPr>
        <w:t>景观照明技术咨询办公室</w:t>
      </w:r>
      <w:r w:rsidR="00836AC6" w:rsidRPr="001D7CE8">
        <w:rPr>
          <w:rFonts w:ascii="黑体" w:eastAsia="黑体" w:hint="eastAsia"/>
          <w:sz w:val="30"/>
          <w:szCs w:val="30"/>
        </w:rPr>
        <w:t xml:space="preserve">工作计划 </w:t>
      </w:r>
    </w:p>
    <w:p w14:paraId="64A649D9" w14:textId="0D86BC21" w:rsidR="00836AC6" w:rsidRPr="001D7CE8" w:rsidRDefault="00836AC6" w:rsidP="008B6791">
      <w:pPr>
        <w:spacing w:line="440" w:lineRule="exact"/>
        <w:jc w:val="center"/>
        <w:rPr>
          <w:rFonts w:ascii="黑体" w:eastAsia="黑体"/>
          <w:sz w:val="24"/>
        </w:rPr>
      </w:pPr>
      <w:r w:rsidRPr="001D7CE8">
        <w:rPr>
          <w:rFonts w:ascii="黑体" w:eastAsia="黑体" w:hint="eastAsia"/>
          <w:sz w:val="24"/>
        </w:rPr>
        <w:t>（</w:t>
      </w:r>
      <w:r w:rsidR="008B6791" w:rsidRPr="001D7CE8">
        <w:rPr>
          <w:rFonts w:ascii="黑体" w:eastAsia="黑体" w:hint="eastAsia"/>
          <w:sz w:val="24"/>
        </w:rPr>
        <w:t>讨论稿</w:t>
      </w:r>
      <w:r w:rsidRPr="001D7CE8">
        <w:rPr>
          <w:rFonts w:ascii="黑体" w:eastAsia="黑体" w:hint="eastAsia"/>
          <w:sz w:val="24"/>
        </w:rPr>
        <w:t>）</w:t>
      </w:r>
    </w:p>
    <w:p w14:paraId="4E44B550" w14:textId="72B27820" w:rsidR="00836AC6" w:rsidRDefault="00836AC6" w:rsidP="008B6791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14:paraId="4702DA4E" w14:textId="58D02B17" w:rsidR="00454CC2" w:rsidRPr="00BE4E78" w:rsidRDefault="007C3519" w:rsidP="008B6791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sectPr w:rsidR="00454CC2" w:rsidRPr="00BE4E78" w:rsidSect="00E10C1B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A68B" w14:textId="77777777" w:rsidR="00456170" w:rsidRDefault="00456170" w:rsidP="00E207DD">
      <w:r>
        <w:separator/>
      </w:r>
    </w:p>
  </w:endnote>
  <w:endnote w:type="continuationSeparator" w:id="0">
    <w:p w14:paraId="30E6CDD9" w14:textId="77777777" w:rsidR="00456170" w:rsidRDefault="00456170" w:rsidP="00E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B3AA" w14:textId="77777777" w:rsidR="00456170" w:rsidRDefault="00456170" w:rsidP="00E207DD">
      <w:r>
        <w:separator/>
      </w:r>
    </w:p>
  </w:footnote>
  <w:footnote w:type="continuationSeparator" w:id="0">
    <w:p w14:paraId="7CEB9CC3" w14:textId="77777777" w:rsidR="00456170" w:rsidRDefault="00456170" w:rsidP="00E2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3D4E"/>
    <w:multiLevelType w:val="hybridMultilevel"/>
    <w:tmpl w:val="8106245E"/>
    <w:lvl w:ilvl="0" w:tplc="DED63542">
      <w:start w:val="2"/>
      <w:numFmt w:val="japaneseCounting"/>
      <w:lvlText w:val="第%1章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48CD1484"/>
    <w:multiLevelType w:val="hybridMultilevel"/>
    <w:tmpl w:val="54F4A8A2"/>
    <w:lvl w:ilvl="0" w:tplc="A7BC624C">
      <w:start w:val="7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5FD81A6F"/>
    <w:multiLevelType w:val="hybridMultilevel"/>
    <w:tmpl w:val="D204A046"/>
    <w:lvl w:ilvl="0" w:tplc="818A009C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6306248B"/>
    <w:multiLevelType w:val="hybridMultilevel"/>
    <w:tmpl w:val="3EA81C90"/>
    <w:lvl w:ilvl="0" w:tplc="628E3B2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45C5E9F"/>
    <w:multiLevelType w:val="hybridMultilevel"/>
    <w:tmpl w:val="EAB84978"/>
    <w:lvl w:ilvl="0" w:tplc="AAFACD2E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7344422E"/>
    <w:multiLevelType w:val="hybridMultilevel"/>
    <w:tmpl w:val="DE7CBDEC"/>
    <w:lvl w:ilvl="0" w:tplc="64580A8C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 w16cid:durableId="1608149235">
    <w:abstractNumId w:val="0"/>
  </w:num>
  <w:num w:numId="2" w16cid:durableId="221985833">
    <w:abstractNumId w:val="5"/>
  </w:num>
  <w:num w:numId="3" w16cid:durableId="1040320785">
    <w:abstractNumId w:val="1"/>
  </w:num>
  <w:num w:numId="4" w16cid:durableId="169611122">
    <w:abstractNumId w:val="2"/>
  </w:num>
  <w:num w:numId="5" w16cid:durableId="1109155621">
    <w:abstractNumId w:val="4"/>
  </w:num>
  <w:num w:numId="6" w16cid:durableId="168219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C"/>
    <w:rsid w:val="00013398"/>
    <w:rsid w:val="0009494B"/>
    <w:rsid w:val="001026DC"/>
    <w:rsid w:val="0017480A"/>
    <w:rsid w:val="001D7CE8"/>
    <w:rsid w:val="00265D93"/>
    <w:rsid w:val="00270B46"/>
    <w:rsid w:val="002B373E"/>
    <w:rsid w:val="002F2A19"/>
    <w:rsid w:val="00357BC2"/>
    <w:rsid w:val="0037184F"/>
    <w:rsid w:val="00372A04"/>
    <w:rsid w:val="004245CA"/>
    <w:rsid w:val="0044354C"/>
    <w:rsid w:val="00454CC2"/>
    <w:rsid w:val="00456170"/>
    <w:rsid w:val="00482508"/>
    <w:rsid w:val="00484876"/>
    <w:rsid w:val="0049132C"/>
    <w:rsid w:val="00495F45"/>
    <w:rsid w:val="005165D6"/>
    <w:rsid w:val="00537262"/>
    <w:rsid w:val="00594D0F"/>
    <w:rsid w:val="005C1BEB"/>
    <w:rsid w:val="006178AA"/>
    <w:rsid w:val="0065380B"/>
    <w:rsid w:val="00664730"/>
    <w:rsid w:val="0072673F"/>
    <w:rsid w:val="00772B2E"/>
    <w:rsid w:val="007C3519"/>
    <w:rsid w:val="007D0D7E"/>
    <w:rsid w:val="007D5C8E"/>
    <w:rsid w:val="00800E59"/>
    <w:rsid w:val="00836AC6"/>
    <w:rsid w:val="00856CB5"/>
    <w:rsid w:val="008776A1"/>
    <w:rsid w:val="00885FFB"/>
    <w:rsid w:val="0089057E"/>
    <w:rsid w:val="008B6791"/>
    <w:rsid w:val="009277F5"/>
    <w:rsid w:val="00973ED0"/>
    <w:rsid w:val="009C0B05"/>
    <w:rsid w:val="00A449E4"/>
    <w:rsid w:val="00A51C75"/>
    <w:rsid w:val="00A87E15"/>
    <w:rsid w:val="00AA0A92"/>
    <w:rsid w:val="00B21BD2"/>
    <w:rsid w:val="00B254F0"/>
    <w:rsid w:val="00B27939"/>
    <w:rsid w:val="00BE4E78"/>
    <w:rsid w:val="00C00677"/>
    <w:rsid w:val="00C33D79"/>
    <w:rsid w:val="00C35C59"/>
    <w:rsid w:val="00C95886"/>
    <w:rsid w:val="00CE1C3C"/>
    <w:rsid w:val="00D130D6"/>
    <w:rsid w:val="00D4251C"/>
    <w:rsid w:val="00D535EA"/>
    <w:rsid w:val="00D91D10"/>
    <w:rsid w:val="00DB00EF"/>
    <w:rsid w:val="00DB0F26"/>
    <w:rsid w:val="00DB27DD"/>
    <w:rsid w:val="00E014B0"/>
    <w:rsid w:val="00E10C1B"/>
    <w:rsid w:val="00E207DD"/>
    <w:rsid w:val="00E33ED8"/>
    <w:rsid w:val="00E353BD"/>
    <w:rsid w:val="00E40CC6"/>
    <w:rsid w:val="00E40DE5"/>
    <w:rsid w:val="00E5303B"/>
    <w:rsid w:val="00E72602"/>
    <w:rsid w:val="00F62886"/>
    <w:rsid w:val="00FA3EDC"/>
    <w:rsid w:val="00FB134C"/>
    <w:rsid w:val="00FE31C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A1DEC"/>
  <w15:chartTrackingRefBased/>
  <w15:docId w15:val="{08DE0B99-A6BE-4B3A-A4B7-A35E832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7DD"/>
    <w:rPr>
      <w:sz w:val="18"/>
      <w:szCs w:val="18"/>
    </w:rPr>
  </w:style>
  <w:style w:type="paragraph" w:styleId="a7">
    <w:name w:val="List Paragraph"/>
    <w:basedOn w:val="a"/>
    <w:uiPriority w:val="34"/>
    <w:qFormat/>
    <w:rsid w:val="000133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红云</dc:creator>
  <cp:keywords/>
  <dc:description/>
  <cp:lastModifiedBy>夏 红云</cp:lastModifiedBy>
  <cp:revision>24</cp:revision>
  <dcterms:created xsi:type="dcterms:W3CDTF">2022-05-21T00:58:00Z</dcterms:created>
  <dcterms:modified xsi:type="dcterms:W3CDTF">2022-05-29T08:36:00Z</dcterms:modified>
</cp:coreProperties>
</file>